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36" w:rsidRPr="003D6E64" w:rsidRDefault="007C7536" w:rsidP="007C7536">
      <w:pPr>
        <w:tabs>
          <w:tab w:val="left" w:pos="6265"/>
          <w:tab w:val="left" w:pos="687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8C3909" wp14:editId="6074CC15">
                <wp:simplePos x="0" y="0"/>
                <wp:positionH relativeFrom="column">
                  <wp:posOffset>3889617</wp:posOffset>
                </wp:positionH>
                <wp:positionV relativeFrom="paragraph">
                  <wp:posOffset>-343018</wp:posOffset>
                </wp:positionV>
                <wp:extent cx="2629080" cy="1310326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080" cy="1310326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C7536" w:rsidRDefault="007C7536" w:rsidP="007C7536">
                            <w:pPr>
                              <w:pStyle w:val="Standard"/>
                            </w:pPr>
                            <w:r>
                              <w:t>УТВЕРЖДАЮ</w:t>
                            </w:r>
                          </w:p>
                          <w:p w:rsidR="007C7536" w:rsidRDefault="007C7536" w:rsidP="007C7536">
                            <w:pPr>
                              <w:pStyle w:val="Standard"/>
                            </w:pPr>
                            <w:r>
                              <w:t>Заведующий</w:t>
                            </w:r>
                          </w:p>
                          <w:p w:rsidR="007C7536" w:rsidRDefault="007C7536" w:rsidP="007C7536">
                            <w:pPr>
                              <w:pStyle w:val="Standard"/>
                            </w:pPr>
                            <w:r>
                              <w:t>МБДОУ  «Детский сад № 4 «Золотая рыбка»</w:t>
                            </w:r>
                          </w:p>
                          <w:p w:rsidR="007C7536" w:rsidRDefault="007C7536" w:rsidP="007C7536">
                            <w:pPr>
                              <w:pStyle w:val="Standard"/>
                            </w:pPr>
                            <w:r>
                              <w:t>_______________________________</w:t>
                            </w:r>
                          </w:p>
                          <w:p w:rsidR="007C7536" w:rsidRDefault="007C7536" w:rsidP="007C7536">
                            <w:pPr>
                              <w:pStyle w:val="Standard"/>
                            </w:pPr>
                            <w:r>
                              <w:t>Приказ №    от __.___.2014</w:t>
                            </w:r>
                          </w:p>
                        </w:txbxContent>
                      </wps:txbx>
                      <wps:bodyPr vert="horz" lIns="100800" tIns="55080" rIns="100800" bIns="5508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306.25pt;margin-top:-27pt;width:207pt;height:103.2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" filled="f" stroked="f">
                <v:textbox inset="2.8mm,1.53mm,2.8mm,1.53mm">
                  <w:txbxContent>
                    <w:p w:rsidR="007C7536" w:rsidRDefault="007C7536" w:rsidP="007C7536">
                      <w:pPr>
                        <w:pStyle w:val="Standard"/>
                      </w:pPr>
                      <w:r>
                        <w:t>УТВЕРЖДАЮ</w:t>
                      </w:r>
                    </w:p>
                    <w:p w:rsidR="007C7536" w:rsidRDefault="007C7536" w:rsidP="007C7536">
                      <w:pPr>
                        <w:pStyle w:val="Standard"/>
                      </w:pPr>
                      <w:r>
                        <w:t>Заведующий</w:t>
                      </w:r>
                    </w:p>
                    <w:p w:rsidR="007C7536" w:rsidRDefault="007C7536" w:rsidP="007C7536">
                      <w:pPr>
                        <w:pStyle w:val="Standard"/>
                      </w:pPr>
                      <w:r>
                        <w:t>МБДОУ  «Детский сад № 4 «Золотая рыбка»</w:t>
                      </w:r>
                    </w:p>
                    <w:p w:rsidR="007C7536" w:rsidRDefault="007C7536" w:rsidP="007C7536">
                      <w:pPr>
                        <w:pStyle w:val="Standard"/>
                      </w:pPr>
                      <w:r>
                        <w:t>_______________________________</w:t>
                      </w:r>
                    </w:p>
                    <w:p w:rsidR="007C7536" w:rsidRDefault="007C7536" w:rsidP="007C7536">
                      <w:pPr>
                        <w:pStyle w:val="Standard"/>
                      </w:pPr>
                      <w:r>
                        <w:t>Приказ №    от __.___.2014</w:t>
                      </w:r>
                    </w:p>
                  </w:txbxContent>
                </v:textbox>
              </v:shape>
            </w:pict>
          </mc:Fallback>
        </mc:AlternateContent>
      </w:r>
      <w:r w:rsidRPr="003D6E64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63C35" wp14:editId="7F00C3BF">
                <wp:simplePos x="0" y="0"/>
                <wp:positionH relativeFrom="column">
                  <wp:posOffset>0</wp:posOffset>
                </wp:positionH>
                <wp:positionV relativeFrom="paragraph">
                  <wp:posOffset>-343080</wp:posOffset>
                </wp:positionV>
                <wp:extent cx="2629080" cy="914400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080" cy="9144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C7536" w:rsidRDefault="007C7536" w:rsidP="007C7536">
                            <w:pPr>
                              <w:pStyle w:val="Standard"/>
                            </w:pPr>
                            <w:proofErr w:type="gramStart"/>
                            <w:r>
                              <w:t>ПРИНЯТА</w:t>
                            </w:r>
                            <w:proofErr w:type="gramEnd"/>
                          </w:p>
                          <w:p w:rsidR="007C7536" w:rsidRDefault="007C7536" w:rsidP="007C7536">
                            <w:pPr>
                              <w:pStyle w:val="Standard"/>
                            </w:pPr>
                            <w:r>
                              <w:t>педагогическим советом</w:t>
                            </w:r>
                          </w:p>
                          <w:p w:rsidR="007C7536" w:rsidRDefault="007C7536" w:rsidP="007C7536">
                            <w:pPr>
                              <w:pStyle w:val="Standard"/>
                            </w:pPr>
                            <w:r>
                              <w:t xml:space="preserve">протокол № </w:t>
                            </w:r>
                          </w:p>
                          <w:p w:rsidR="007C7536" w:rsidRDefault="007C7536" w:rsidP="007C7536">
                            <w:pPr>
                              <w:pStyle w:val="Standard"/>
                            </w:pPr>
                            <w:r>
                              <w:t>___  .___.2014</w:t>
                            </w:r>
                          </w:p>
                          <w:p w:rsidR="007C7536" w:rsidRDefault="007C7536" w:rsidP="007C7536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lIns="100800" tIns="55080" rIns="100800" bIns="55080" compatLnSpc="0"/>
                    </wps:wsp>
                  </a:graphicData>
                </a:graphic>
              </wp:anchor>
            </w:drawing>
          </mc:Choice>
          <mc:Fallback>
            <w:pict>
              <v:shape id="Врезка2" o:spid="_x0000_s1027" type="#_x0000_t202" style="position:absolute;margin-left:0;margin-top:-27pt;width:207pt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" filled="f" stroked="f">
                <v:textbox inset="2.8mm,1.53mm,2.8mm,1.53mm">
                  <w:txbxContent>
                    <w:p w:rsidR="007C7536" w:rsidRDefault="007C7536" w:rsidP="007C7536">
                      <w:pPr>
                        <w:pStyle w:val="Standard"/>
                      </w:pPr>
                      <w:proofErr w:type="gramStart"/>
                      <w:r>
                        <w:t>ПРИНЯТА</w:t>
                      </w:r>
                      <w:proofErr w:type="gramEnd"/>
                    </w:p>
                    <w:p w:rsidR="007C7536" w:rsidRDefault="007C7536" w:rsidP="007C7536">
                      <w:pPr>
                        <w:pStyle w:val="Standard"/>
                      </w:pPr>
                      <w:r>
                        <w:t>педагогическим советом</w:t>
                      </w:r>
                    </w:p>
                    <w:p w:rsidR="007C7536" w:rsidRDefault="007C7536" w:rsidP="007C7536">
                      <w:pPr>
                        <w:pStyle w:val="Standard"/>
                      </w:pPr>
                      <w:r>
                        <w:t xml:space="preserve">протокол № </w:t>
                      </w:r>
                    </w:p>
                    <w:p w:rsidR="007C7536" w:rsidRDefault="007C7536" w:rsidP="007C7536">
                      <w:pPr>
                        <w:pStyle w:val="Standard"/>
                      </w:pPr>
                      <w:r>
                        <w:t>___  .___.2014</w:t>
                      </w:r>
                    </w:p>
                    <w:p w:rsidR="007C7536" w:rsidRDefault="007C7536" w:rsidP="007C753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7C7536" w:rsidRPr="003D6E64" w:rsidRDefault="007C7536" w:rsidP="007C7536">
      <w:pPr>
        <w:tabs>
          <w:tab w:val="left" w:pos="781"/>
          <w:tab w:val="left" w:pos="889"/>
          <w:tab w:val="left" w:pos="687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7C7536" w:rsidRPr="003D6E64" w:rsidRDefault="007C7536" w:rsidP="007C7536">
      <w:pPr>
        <w:tabs>
          <w:tab w:val="left" w:pos="88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Федеральный государственный образовательный стандарт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дошкольного образования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>Основная образовательная программа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>дошкольного образования</w:t>
      </w:r>
    </w:p>
    <w:p w:rsidR="007C7536" w:rsidRDefault="007C7536" w:rsidP="007C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 xml:space="preserve"> </w:t>
      </w:r>
      <w:r w:rsidRPr="003D6E6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 xml:space="preserve">бюджетного дошкольного образовательного «Детский сад № </w:t>
      </w:r>
      <w:r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>4 «Золотая рыбка</w:t>
      </w:r>
      <w:r w:rsidRPr="003D6E6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>»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>г. Невельска Сахалинской области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г.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Невельск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2014 г.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4169A9" w:rsidRDefault="007C7536" w:rsidP="007C7536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7799"/>
        <w:gridCol w:w="1013"/>
      </w:tblGrid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№</w:t>
            </w:r>
            <w:proofErr w:type="gramStart"/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</w:t>
            </w:r>
            <w:proofErr w:type="gramEnd"/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стр</w:t>
            </w:r>
            <w:proofErr w:type="spellEnd"/>
            <w:proofErr w:type="gramEnd"/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zh-CN"/>
              </w:rPr>
            </w:pP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Целевой раздел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rPr>
          <w:trHeight w:val="56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Пояснительная записка </w:t>
            </w:r>
            <w:proofErr w:type="gramStart"/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основной</w:t>
            </w:r>
            <w:proofErr w:type="gramEnd"/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образовательной</w:t>
            </w:r>
          </w:p>
          <w:p w:rsidR="007C7536" w:rsidRPr="004169A9" w:rsidRDefault="007C7536" w:rsidP="00BA03D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программы  дошкольного образования  МБДОУ «Детский сад № 4 «Золотая рыбка»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Цели и задачи реализации программы дошкольного образования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Принципы и подходы к реализации программы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Планируемые результаты как ориентиры  освоения  воспитанниками основной образовательной программы  дошкольного образования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Целевые ориентиры образования в младенческом и раннем возрасте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zh-CN"/>
              </w:rPr>
            </w:pP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Содержательный раздел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E2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Образовательная деятельность по профессиональной коррекции нарушений развития детей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</w:t>
            </w: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Особенности образовательной деятельности разных видов и культурных практик: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Физкультурно-оздоровительная работа в ДОУ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Региональный компонент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.3.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Приоритетное направление  деятельности ДОУ – физическое развитие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.4.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Преемственность ДОУ и школы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.5.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Взаимодействие с социумом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.6.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Дополнительные образовательные услуги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.7.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Экспериментальная работа в ДОУ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</w:t>
            </w: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Способы и направления поддержки детской инициативы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8</w:t>
            </w: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33E2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zh-CN"/>
              </w:rPr>
            </w:pP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Организационный раздел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C91A9E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1A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Материально-техническое обеспечение программы: обеспеченность методическими материалами и средствами обучения и воспитания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C91A9E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91A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Режим дня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Особенности традиционных событий, праздников, мероприятий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C7536" w:rsidRPr="004169A9" w:rsidTr="00BA03DE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169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Организация развивающей предметно-пространственной среды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4169A9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7C7536" w:rsidRPr="004169A9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4169A9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zh-CN"/>
        </w:rPr>
        <w:lastRenderedPageBreak/>
        <w:t>I</w:t>
      </w: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. Целевой раздел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1. Пояснительная записка основной образовательной программы дошкольного образования </w:t>
      </w:r>
      <w:r w:rsidRPr="00C45D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М</w:t>
      </w: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БДОУ «Детский сад № </w:t>
      </w:r>
      <w:r w:rsidRPr="00C45D9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4 «Золотая рыбка</w:t>
      </w: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»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1.1. Введение</w:t>
      </w:r>
    </w:p>
    <w:p w:rsidR="007C7536" w:rsidRDefault="007C7536" w:rsidP="007C753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Основная образовательная программа разработана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рабочей группой по обеспечению перехода на ФГОС ДО  МБДОУ «Детского 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сад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 «Золотая рыбка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составе:</w:t>
      </w:r>
    </w:p>
    <w:p w:rsidR="007C7536" w:rsidRDefault="007C7536" w:rsidP="007C753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Гольцман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Анны Петровны - воспитатель </w:t>
      </w:r>
    </w:p>
    <w:p w:rsidR="007C7536" w:rsidRDefault="007C7536" w:rsidP="007C753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Киселевой Алины Борисовны -  воспитатель </w:t>
      </w:r>
    </w:p>
    <w:p w:rsidR="007C7536" w:rsidRDefault="007C7536" w:rsidP="007C753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Кирееевой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Светланы Борисовны - воспитатель </w:t>
      </w:r>
    </w:p>
    <w:p w:rsidR="007C7536" w:rsidRDefault="007C7536" w:rsidP="007C753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Клягиной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Ларисы Юрьевны - воспитатель </w:t>
      </w:r>
    </w:p>
    <w:p w:rsidR="007C7536" w:rsidRDefault="007C7536" w:rsidP="007C753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Галаевой Анны Викторовны - воспитатель 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7C7536" w:rsidRPr="003D6E64" w:rsidRDefault="007C7536" w:rsidP="007C753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Кроме того, учтены концептуальные положения используемой  в ДОУ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</w:t>
      </w:r>
      <w:r>
        <w:rPr>
          <w:rFonts w:ascii="Times New Roman" w:hAnsi="Times New Roman" w:cs="Times New Roman"/>
          <w:sz w:val="24"/>
          <w:szCs w:val="24"/>
        </w:rPr>
        <w:t>римерной общеобразовательной программы</w:t>
      </w:r>
      <w:r w:rsidRPr="005E4A8E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 рождения до школы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».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Основная образовательная программа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БДОУ «Детский сад №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 «Золотая рыбка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разработана в соответствии с основными нормативно-правовыми документами по дошкольному воспитанию: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</w:t>
      </w:r>
      <w:r w:rsidRPr="003D6E64"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zh-CN"/>
        </w:rPr>
        <w:t xml:space="preserve"> </w:t>
      </w:r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Федеральный закон от 29.12.2012  № 273-ФЗ  «Об образовании в Российской Федерации»;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 (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CFCFA"/>
          <w:lang w:eastAsia="zh-CN"/>
        </w:rPr>
        <w:t xml:space="preserve">Утверждены постановлением Главного государственного санитарного врача Российской  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 15 мая 2013 года №26  «Об утверждении САНПИН» 2.4.3049-13)</w:t>
      </w:r>
    </w:p>
    <w:p w:rsidR="007C7536" w:rsidRPr="003D6E64" w:rsidRDefault="007C7536" w:rsidP="007C7536">
      <w:pPr>
        <w:shd w:val="clear" w:color="auto" w:fill="FFFFFF"/>
        <w:suppressAutoHyphens/>
        <w:autoSpaceDN w:val="0"/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bCs/>
          <w:iCs/>
          <w:spacing w:val="-14"/>
          <w:kern w:val="3"/>
          <w:sz w:val="28"/>
          <w:szCs w:val="28"/>
          <w:lang w:eastAsia="zh-CN"/>
        </w:rPr>
        <w:t>О</w:t>
      </w:r>
      <w:r w:rsidRPr="003D6E64">
        <w:rPr>
          <w:rFonts w:ascii="Times New Roman" w:eastAsia="Times New Roman" w:hAnsi="Times New Roman" w:cs="Times New Roman"/>
          <w:b/>
          <w:bCs/>
          <w:iCs/>
          <w:spacing w:val="-14"/>
          <w:kern w:val="3"/>
          <w:sz w:val="24"/>
          <w:szCs w:val="24"/>
          <w:lang w:eastAsia="zh-CN"/>
        </w:rPr>
        <w:t>бщие сведения о ДОУ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Полное  наименование  бюджетного учреждения: </w:t>
      </w:r>
      <w:r w:rsidRPr="00C45D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муниципального 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бюджетного дошкольного образовательного учреждения </w:t>
      </w:r>
      <w:proofErr w:type="spellStart"/>
      <w:r w:rsidRPr="00C45D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Невельского</w:t>
      </w:r>
      <w:proofErr w:type="spellEnd"/>
      <w:r w:rsidRPr="00C45D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городского округа 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«Детский сад № </w:t>
      </w:r>
      <w:r w:rsidRPr="00C45D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 «Золотая рыбка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»</w:t>
      </w:r>
    </w:p>
    <w:p w:rsidR="007C7536" w:rsidRPr="003D6E64" w:rsidRDefault="007C7536" w:rsidP="007C7536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Официальное сокращенное наименование бюджетного учреждения: 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«Детский сад № </w:t>
      </w:r>
      <w:r w:rsidRPr="00C45D9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 «Золотая рыбка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»</w:t>
      </w:r>
    </w:p>
    <w:p w:rsidR="007C7536" w:rsidRPr="003D6E64" w:rsidRDefault="007C7536" w:rsidP="007C7536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Тип - дошкольное образовательное учреждение.</w:t>
      </w:r>
    </w:p>
    <w:p w:rsidR="007C7536" w:rsidRPr="003D6E64" w:rsidRDefault="007C7536" w:rsidP="007C7536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Вид - детский сад.</w:t>
      </w:r>
    </w:p>
    <w:p w:rsidR="007C7536" w:rsidRPr="003D6E64" w:rsidRDefault="007C7536" w:rsidP="007C7536">
      <w:pPr>
        <w:suppressAutoHyphens/>
        <w:autoSpaceDE w:val="0"/>
        <w:autoSpaceDN w:val="0"/>
        <w:spacing w:after="0" w:line="240" w:lineRule="auto"/>
        <w:ind w:left="705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lastRenderedPageBreak/>
        <w:t>Место нахождения учреждения: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694740</w:t>
      </w: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, 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Сахалинская </w:t>
      </w: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область, </w:t>
      </w:r>
      <w:proofErr w:type="spellStart"/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г</w:t>
      </w:r>
      <w:proofErr w:type="gramStart"/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Н</w:t>
      </w:r>
      <w:proofErr w:type="gramEnd"/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евельск</w:t>
      </w:r>
      <w:proofErr w:type="spellEnd"/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, ул. 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Приморская</w:t>
      </w: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д. 2.</w:t>
      </w:r>
    </w:p>
    <w:p w:rsidR="007C7536" w:rsidRPr="003D6E64" w:rsidRDefault="007C7536" w:rsidP="007C7536">
      <w:pPr>
        <w:suppressAutoHyphens/>
        <w:autoSpaceDE w:val="0"/>
        <w:autoSpaceDN w:val="0"/>
        <w:spacing w:after="0" w:line="240" w:lineRule="auto"/>
        <w:ind w:left="705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ab/>
        <w:t xml:space="preserve">Почтовый адрес: 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694740</w:t>
      </w: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, 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Сахалинская </w:t>
      </w: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область, </w:t>
      </w:r>
      <w:proofErr w:type="spellStart"/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г</w:t>
      </w:r>
      <w:proofErr w:type="gramStart"/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Н</w:t>
      </w:r>
      <w:proofErr w:type="gramEnd"/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евельск</w:t>
      </w:r>
      <w:proofErr w:type="spellEnd"/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, ул. 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Приморская</w:t>
      </w: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д. 2.</w:t>
      </w:r>
    </w:p>
    <w:p w:rsidR="007C7536" w:rsidRPr="003D6E64" w:rsidRDefault="007C7536" w:rsidP="007C753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ab/>
        <w:t>Учреждение осуществляет образоват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ельную деятельность по следующему</w:t>
      </w: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адрес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у</w:t>
      </w: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:</w:t>
      </w:r>
    </w:p>
    <w:p w:rsidR="007C7536" w:rsidRDefault="007C7536" w:rsidP="007C7536">
      <w:pPr>
        <w:suppressAutoHyphens/>
        <w:autoSpaceDE w:val="0"/>
        <w:autoSpaceDN w:val="0"/>
        <w:spacing w:after="0" w:line="240" w:lineRule="auto"/>
        <w:ind w:left="705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694740</w:t>
      </w: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, 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Сахалинская </w:t>
      </w: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область, </w:t>
      </w:r>
      <w:proofErr w:type="spellStart"/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г</w:t>
      </w:r>
      <w:proofErr w:type="gramStart"/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Н</w:t>
      </w:r>
      <w:proofErr w:type="gramEnd"/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евельск</w:t>
      </w:r>
      <w:proofErr w:type="spellEnd"/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, ул. 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Приморская</w:t>
      </w: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д. 2.</w:t>
      </w:r>
    </w:p>
    <w:p w:rsidR="007C7536" w:rsidRPr="003D6E64" w:rsidRDefault="007C7536" w:rsidP="007C7536">
      <w:pPr>
        <w:suppressAutoHyphens/>
        <w:autoSpaceDE w:val="0"/>
        <w:autoSpaceDN w:val="0"/>
        <w:spacing w:after="0" w:line="240" w:lineRule="auto"/>
        <w:ind w:left="705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        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7C7536" w:rsidRPr="007331CE" w:rsidRDefault="007C7536" w:rsidP="007C7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31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 Устав ДОУ    ГРН 2126509010538 от 08.08.2012, утверждён Постановлением администрации </w:t>
      </w:r>
      <w:proofErr w:type="spellStart"/>
      <w:r w:rsidRPr="007331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Невельского</w:t>
      </w:r>
      <w:proofErr w:type="spellEnd"/>
      <w:r w:rsidRPr="007331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округа  от 16.07.2012 № 915</w:t>
      </w:r>
    </w:p>
    <w:p w:rsidR="007C7536" w:rsidRPr="007331CE" w:rsidRDefault="007C7536" w:rsidP="007C7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31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Лицензия на право осуществления образовательной деятельности  </w:t>
      </w:r>
      <w:proofErr w:type="gramStart"/>
      <w:r w:rsidRPr="007331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регистрационный</w:t>
      </w:r>
      <w:proofErr w:type="gramEnd"/>
      <w:r w:rsidRPr="007331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№66-ДС от 24.04.2012 Серия  РО № 036777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1.2. Цели и задачи реализации программы дошкольного образования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Цель и задачи деятельности ДОУ по реализации основной образовательной программы определяются ФГОС дошкольного образования, Устава ДОУ, реализуемой </w:t>
      </w:r>
      <w:r w:rsidRPr="005E4A8E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E4A8E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 программы</w:t>
      </w:r>
      <w:r w:rsidRPr="005E4A8E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«От</w:t>
      </w:r>
      <w:r w:rsidRPr="005E4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рождения до школы»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приоритетного направления - физического развития дошкольников с учетом регионального компонента,  на основе анализа результатов предшествующей педа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softHyphen/>
        <w:t>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C7536" w:rsidRPr="003D6E64" w:rsidRDefault="007C7536" w:rsidP="007C7536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Программа направлена </w:t>
      </w:r>
      <w:proofErr w:type="gramStart"/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на</w:t>
      </w:r>
      <w:proofErr w:type="gramEnd"/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:</w:t>
      </w:r>
    </w:p>
    <w:p w:rsidR="007C7536" w:rsidRPr="003D6E64" w:rsidRDefault="007C7536" w:rsidP="007C7536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со</w:t>
      </w:r>
      <w:proofErr w:type="gramEnd"/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взрослыми и сверстниками и соответствующим возрасту видам деятельности;</w:t>
      </w:r>
    </w:p>
    <w:p w:rsidR="007C7536" w:rsidRPr="003D6E64" w:rsidRDefault="007C7536" w:rsidP="007C7536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C7536" w:rsidRPr="003D6E64" w:rsidRDefault="007C7536" w:rsidP="007C7536">
      <w:pPr>
        <w:shd w:val="clear" w:color="auto" w:fill="FFFFFF"/>
        <w:suppressAutoHyphens/>
        <w:autoSpaceDN w:val="0"/>
        <w:spacing w:after="0" w:line="432" w:lineRule="atLeas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Достижение поставленной цели предусматривает решение следующих задач: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lastRenderedPageBreak/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7.  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3D6E64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В Уставе ДОУ основными целями являются: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7C7536" w:rsidRPr="003D6E64" w:rsidRDefault="007C7536" w:rsidP="007C753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-осуществление необходимой коррекции недостатков в физическом и (или) психическом развитии воспитанников;</w:t>
      </w:r>
    </w:p>
    <w:p w:rsidR="007C7536" w:rsidRPr="003D6E64" w:rsidRDefault="007C7536" w:rsidP="007C753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7C7536" w:rsidRPr="003D6E64" w:rsidRDefault="007C7536" w:rsidP="007C753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-охрана жизни и укрепление физического и психического здоровья воспитанников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</w:pPr>
      <w:r w:rsidRPr="003D6E64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Уточняя и дополняя задачи реализации образовательной программы, необходимо отметить, что средствами  программы «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От рождения до школы</w:t>
      </w:r>
      <w:r w:rsidRPr="003D6E64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»  осуществляется решение  следующих задач: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</w:t>
      </w:r>
      <w:r w:rsidRPr="003D6E6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Обеспечение ребенку возможности радостно и содержательно проживать дошкольные годы.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Обеспечение охраны и укрепления его здоровья (как физического, так и психического).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 Всестороннее и своевременное психическое развитие; формирование активного и бережно-уважительного отношения к окружающему миру;  приобщение к основным сферам человеческой культуры (труду, знаниям, искусству, морали).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C91A9E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91A9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Разработанная программа  предусматривает включение воспитанников в процессы ознакомления с региональными особенностями Сахалинской области.</w:t>
      </w:r>
    </w:p>
    <w:p w:rsidR="007C7536" w:rsidRPr="00C91A9E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91A9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Основной целью </w:t>
      </w:r>
      <w:r w:rsidRPr="00C91A9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7C7536" w:rsidRPr="00C91A9E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1.3. Принципы и подходы к реализации программы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Представляется целесообразным выделение нескольких групп принципов формирования программы: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Принципы, сформулированные  на основе требований  ФГОС</w:t>
      </w:r>
    </w:p>
    <w:p w:rsidR="007C7536" w:rsidRPr="003D6E64" w:rsidRDefault="007C7536" w:rsidP="007C7536">
      <w:pPr>
        <w:shd w:val="clear" w:color="auto" w:fill="FFFFFF"/>
        <w:suppressAutoHyphens/>
        <w:autoSpaceDN w:val="0"/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1. Поддержка разнообразия детства; сохранение уникальности и </w:t>
      </w:r>
      <w:proofErr w:type="spellStart"/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самоценности</w:t>
      </w:r>
      <w:proofErr w:type="spellEnd"/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детства как важного этапа в общем развитии человека, </w:t>
      </w:r>
      <w:proofErr w:type="spellStart"/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самоценность</w:t>
      </w:r>
      <w:proofErr w:type="spellEnd"/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детства - понимание (рассмотрение) детства как периода жизни значимого самого по себе, без всяких условий; </w:t>
      </w:r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lastRenderedPageBreak/>
        <w:t>значимого тем, что происходит с ребенком сейчас, а не тем, что этот период есть период подготовки к следующему периоду.</w:t>
      </w:r>
    </w:p>
    <w:p w:rsidR="007C7536" w:rsidRPr="003D6E64" w:rsidRDefault="007C7536" w:rsidP="007C7536">
      <w:pPr>
        <w:shd w:val="clear" w:color="auto" w:fill="FFFFFF"/>
        <w:suppressAutoHyphens/>
        <w:autoSpaceDN w:val="0"/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7C7536" w:rsidRPr="003D6E64" w:rsidRDefault="007C7536" w:rsidP="007C7536">
      <w:pPr>
        <w:shd w:val="clear" w:color="auto" w:fill="FFFFFF"/>
        <w:suppressAutoHyphens/>
        <w:autoSpaceDN w:val="0"/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3.  Уважение личности ребенка.</w:t>
      </w:r>
    </w:p>
    <w:p w:rsidR="007C7536" w:rsidRPr="003D6E64" w:rsidRDefault="007C7536" w:rsidP="007C7536">
      <w:pPr>
        <w:shd w:val="clear" w:color="auto" w:fill="FFFFFF"/>
        <w:suppressAutoHyphens/>
        <w:autoSpaceDN w:val="0"/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Основные принципы дошкольного образования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4.Поддержка инициативы детей в различных видах деятельности.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 Сотрудничество  ДОУ с семьей.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6.Приобщение детей к социокультурным нормам, традициям семьи, общества и государства.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9.Учет этнокультурной ситуации развития детей.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8C5AAA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C5AA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Принципы, сформулированные на основе особенностей программы </w:t>
      </w:r>
      <w:r w:rsidRPr="008C5AAA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Pr="008C5AA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7C7536" w:rsidRPr="008C5AAA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Программа является современной интегративной про</w:t>
      </w: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softHyphen/>
        <w:t xml:space="preserve">граммой, реализующей </w:t>
      </w:r>
      <w:proofErr w:type="spellStart"/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деятельнос</w:t>
      </w:r>
      <w:bookmarkStart w:id="0" w:name="_GoBack"/>
      <w:bookmarkEnd w:id="0"/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тный</w:t>
      </w:r>
      <w:proofErr w:type="spellEnd"/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подход к развитию ребенка и культурологический подход к отбору содержа</w:t>
      </w: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softHyphen/>
        <w:t>ния образования.</w:t>
      </w:r>
    </w:p>
    <w:p w:rsidR="007C7536" w:rsidRPr="008C5AAA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Принципы:</w:t>
      </w:r>
    </w:p>
    <w:p w:rsidR="007C7536" w:rsidRPr="008C5AAA" w:rsidRDefault="007C7536" w:rsidP="007C753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принцип развивающего образования, целью которого является развитие ребенка;</w:t>
      </w:r>
    </w:p>
    <w:p w:rsidR="007C7536" w:rsidRPr="008C5AAA" w:rsidRDefault="007C7536" w:rsidP="007C75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принципы научной обоснованности и практи</w:t>
      </w: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softHyphen/>
        <w:t>ческой применимости, основывается на базовых положени</w:t>
      </w: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softHyphen/>
        <w:t>ях возрастной психологии и дошкольной педагогики;</w:t>
      </w:r>
    </w:p>
    <w:p w:rsidR="007C7536" w:rsidRPr="008C5AAA" w:rsidRDefault="007C7536" w:rsidP="007C75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решение по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softHyphen/>
        <w:t>ставленных целей и задач</w:t>
      </w: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на разумном минимально необ</w:t>
      </w: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softHyphen/>
        <w:t>ходимом и достаточном материале, не допуская перегру</w:t>
      </w: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softHyphen/>
        <w:t>женности детей;</w:t>
      </w:r>
    </w:p>
    <w:p w:rsidR="007C7536" w:rsidRPr="008C5AAA" w:rsidRDefault="007C7536" w:rsidP="007C75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единство воспитательных, развивающих и обучающих целей и задач образования детей дошкольного возраста;</w:t>
      </w:r>
    </w:p>
    <w:p w:rsidR="007C7536" w:rsidRPr="008C5AAA" w:rsidRDefault="007C7536" w:rsidP="007C75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принципа интеграции образователь</w:t>
      </w: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softHyphen/>
        <w:t>ных областей в соответствии с возрастными возможностя</w:t>
      </w: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softHyphen/>
        <w:t>ми и особенностями детей, а также спецификой и возможностями   образовательных  облас</w:t>
      </w: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softHyphen/>
        <w:t>тей;</w:t>
      </w:r>
    </w:p>
    <w:p w:rsidR="007C7536" w:rsidRPr="008C5AAA" w:rsidRDefault="007C7536" w:rsidP="007C75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принцип комплексно-тематического построения образо</w:t>
      </w: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softHyphen/>
        <w:t>вательного процесса. Данный под</w:t>
      </w: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softHyphen/>
        <w:t>ка — игру как основу организации жизнедеятельности дет</w:t>
      </w: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softHyphen/>
        <w:t>ского сообщества.</w:t>
      </w:r>
    </w:p>
    <w:p w:rsidR="007C7536" w:rsidRPr="008C5AAA" w:rsidRDefault="007C7536" w:rsidP="007C75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C5A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Соблюдения преемственности между всеми возрастными группами и между детским садом и школой. 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lastRenderedPageBreak/>
        <w:t>1.4.</w:t>
      </w: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Значимые характеристики, в том числе характеристики особенностей развития детей раннего и дошкольного возраста.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hd w:val="clear" w:color="auto" w:fill="FFFFFF"/>
        <w:tabs>
          <w:tab w:val="left" w:pos="65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Общие сведения о коллективе детей, работников, родителей</w:t>
      </w:r>
      <w:r w:rsidRPr="003D6E64">
        <w:rPr>
          <w:rFonts w:ascii="Times New Roman" w:eastAsia="Times New Roman" w:hAnsi="Times New Roman" w:cs="Times New Roman"/>
          <w:color w:val="000000"/>
          <w:spacing w:val="1"/>
          <w:kern w:val="3"/>
          <w:sz w:val="24"/>
          <w:szCs w:val="24"/>
          <w:lang w:eastAsia="zh-CN"/>
        </w:rPr>
        <w:t>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</w:pPr>
    </w:p>
    <w:tbl>
      <w:tblPr>
        <w:tblW w:w="943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115"/>
        <w:gridCol w:w="1958"/>
        <w:gridCol w:w="2204"/>
      </w:tblGrid>
      <w:tr w:rsidR="007C7536" w:rsidRPr="003D6E64" w:rsidTr="00BA03D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/>
              </w:rPr>
              <w:t>Возрастная категория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/>
              </w:rPr>
              <w:t>Направленность групп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/>
              </w:rPr>
              <w:t>Количество групп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/>
              </w:rPr>
              <w:t>Количество детей</w:t>
            </w:r>
          </w:p>
        </w:tc>
      </w:tr>
      <w:tr w:rsidR="007C7536" w:rsidRPr="003D6E64" w:rsidTr="00BA03D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>2</w:t>
            </w:r>
            <w:r w:rsidRPr="003D6E64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>4</w:t>
            </w:r>
            <w:r w:rsidRPr="003D6E64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 xml:space="preserve">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tabs>
                <w:tab w:val="left" w:pos="886"/>
                <w:tab w:val="center" w:pos="994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ab/>
              <w:t>13</w:t>
            </w:r>
          </w:p>
        </w:tc>
      </w:tr>
      <w:tr w:rsidR="007C7536" w:rsidRPr="003D6E64" w:rsidTr="00BA03D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 xml:space="preserve">4 </w:t>
            </w:r>
            <w:r w:rsidRPr="003D6E64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 xml:space="preserve"> до 6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>22</w:t>
            </w:r>
          </w:p>
        </w:tc>
      </w:tr>
      <w:tr w:rsidR="007C7536" w:rsidRPr="003D6E64" w:rsidTr="00BA03D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>От 5</w:t>
            </w:r>
            <w:r w:rsidRPr="003D6E64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 xml:space="preserve"> до 7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/>
              </w:rPr>
              <w:t>17</w:t>
            </w:r>
          </w:p>
        </w:tc>
      </w:tr>
      <w:tr w:rsidR="007C7536" w:rsidRPr="003D6E64" w:rsidTr="00BA03DE">
        <w:tc>
          <w:tcPr>
            <w:tcW w:w="9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ind w:right="-22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/>
              </w:rPr>
              <w:t xml:space="preserve">                                                                                   Всего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/>
              </w:rPr>
              <w:t>3</w:t>
            </w:r>
            <w:r w:rsidRPr="003D6E64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/>
              </w:rPr>
              <w:t xml:space="preserve"> групп –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/>
              </w:rPr>
              <w:t>52</w:t>
            </w:r>
            <w:r w:rsidRPr="003D6E64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/>
              </w:rPr>
              <w:t xml:space="preserve"> детей</w:t>
            </w:r>
          </w:p>
        </w:tc>
      </w:tr>
    </w:tbl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Кадровый  потенциал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E10C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Детский сад  на 90% укомплектован кадрами. Коллектив ДОУ составляет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23</w:t>
      </w:r>
      <w:r w:rsidRPr="00BE10C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человека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 </w:t>
      </w:r>
      <w:proofErr w:type="spellStart"/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ательно</w:t>
      </w:r>
      <w:proofErr w:type="spellEnd"/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-образовательную работу 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существляют 7 педагогов:  из них 6 воспитателей и специалист: 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инструктор по физической культуре, музыкальный руководитель.  </w:t>
      </w: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5505"/>
        <w:gridCol w:w="1705"/>
      </w:tblGrid>
      <w:tr w:rsidR="007C7536" w:rsidRPr="003D6E64" w:rsidTr="00BA03DE"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Характеристика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педагогического </w:t>
            </w:r>
            <w:r w:rsidRPr="003D6E64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  <w:t>кадрового состава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C7536" w:rsidRPr="003D6E64" w:rsidTr="00BA03DE">
        <w:trPr>
          <w:trHeight w:val="186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1. По образованию                                      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высшее педагогическое  образование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2 </w:t>
            </w:r>
            <w:r w:rsidRPr="003D6E6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а</w:t>
            </w:r>
          </w:p>
        </w:tc>
      </w:tr>
      <w:tr w:rsidR="007C7536" w:rsidRPr="003D6E64" w:rsidTr="00BA03DE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средне-специальное</w:t>
            </w: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педагогическое  образование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4</w:t>
            </w:r>
            <w:r w:rsidRPr="003D6E6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а</w:t>
            </w:r>
          </w:p>
        </w:tc>
      </w:tr>
      <w:tr w:rsidR="007C7536" w:rsidRPr="003D6E64" w:rsidTr="00BA03DE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неоконченное средне-специальное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</w:tr>
      <w:tr w:rsidR="007C7536" w:rsidRPr="003D6E64" w:rsidTr="00BA03DE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tabs>
                <w:tab w:val="left" w:pos="9356"/>
              </w:tabs>
              <w:suppressAutoHyphens/>
              <w:autoSpaceDN w:val="0"/>
              <w:snapToGrid w:val="0"/>
              <w:spacing w:after="0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2. По стажу</w:t>
            </w:r>
          </w:p>
          <w:p w:rsidR="007C7536" w:rsidRPr="003D6E64" w:rsidRDefault="007C7536" w:rsidP="00BA03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ind w:left="292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до 5 лет 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</w:tr>
      <w:tr w:rsidR="007C7536" w:rsidRPr="003D6E64" w:rsidTr="00BA03DE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ind w:left="252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от 5 до 10 лет                                         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7C7536" w:rsidRPr="003D6E64" w:rsidTr="00BA03DE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ind w:left="252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от 10 до 15 лет                                       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7C7536" w:rsidRPr="003D6E64" w:rsidTr="00BA03DE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ind w:left="252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свыше 15 лет                                          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6</w:t>
            </w:r>
          </w:p>
        </w:tc>
      </w:tr>
      <w:tr w:rsidR="007C7536" w:rsidRPr="003D6E64" w:rsidTr="00BA03DE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tabs>
                <w:tab w:val="left" w:pos="9356"/>
              </w:tabs>
              <w:suppressAutoHyphens/>
              <w:autoSpaceDN w:val="0"/>
              <w:snapToGri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3.По результатам</w:t>
            </w:r>
          </w:p>
          <w:p w:rsidR="007C7536" w:rsidRPr="003D6E64" w:rsidRDefault="007C7536" w:rsidP="00BA03DE">
            <w:pPr>
              <w:tabs>
                <w:tab w:val="left" w:pos="9356"/>
              </w:tabs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   аттестации</w:t>
            </w:r>
          </w:p>
          <w:p w:rsidR="007C7536" w:rsidRPr="003D6E64" w:rsidRDefault="007C7536" w:rsidP="00BA03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высшая квалификационная категория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tabs>
                <w:tab w:val="left" w:pos="1011"/>
                <w:tab w:val="center" w:pos="1123"/>
              </w:tabs>
              <w:suppressAutoHyphens/>
              <w:autoSpaceDN w:val="0"/>
              <w:snapToGrid w:val="0"/>
              <w:spacing w:after="0" w:line="240" w:lineRule="auto"/>
              <w:ind w:left="112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ab/>
              <w:t>-</w:t>
            </w:r>
          </w:p>
        </w:tc>
      </w:tr>
      <w:tr w:rsidR="007C7536" w:rsidRPr="003D6E64" w:rsidTr="00BA03DE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первая квалификационная категория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</w:tr>
      <w:tr w:rsidR="007C7536" w:rsidRPr="003D6E64" w:rsidTr="00BA03DE">
        <w:trPr>
          <w:trHeight w:val="18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не имеют квалификационной </w:t>
            </w: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категории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(стаж менее 2-х лет)</w:t>
            </w: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     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</w:tr>
      <w:tr w:rsidR="007C7536" w:rsidRPr="003D6E64" w:rsidTr="00BA03DE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соответствие занимаемой должности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tabs>
                <w:tab w:val="left" w:pos="9468"/>
              </w:tabs>
              <w:suppressAutoHyphens/>
              <w:autoSpaceDN w:val="0"/>
              <w:snapToGrid w:val="0"/>
              <w:spacing w:after="0" w:line="240" w:lineRule="auto"/>
              <w:ind w:left="112" w:right="14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</w:tr>
    </w:tbl>
    <w:p w:rsidR="007C7536" w:rsidRPr="003D6E64" w:rsidRDefault="007C7536" w:rsidP="007C753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Средний возраст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педагогического коллектива - 41 год. </w:t>
      </w:r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В учреждении работает более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6</w:t>
      </w:r>
      <w:r w:rsidRPr="003D6E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0% педагогов со стажем работы свыше 20 лет,  прошли основные этапы становления  детского сада, являются инициаторами инноваций в ДОУ.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Наши педагоги: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награждены Почетной грамотой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начальника Отдела 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образования- 1 педагог;</w:t>
      </w:r>
    </w:p>
    <w:p w:rsidR="007C7536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Почетной грамотой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Невельского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городского округа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-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 педагог.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Все педагоги своевременно проходят КПК, обучаются на курсах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ГБОУ ДПО «Института развития образования Сахалинской области». 2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педагог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прошли курсовую подготовку по программе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«ФГОС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ДО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»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Педагоги 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повышают свой профессиональный уровень через  посещения методических объединений города, прохождение процедуры аттестации, самообразование, семинары педа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гогов</w:t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что способствует повышению профессионального мастерства,   положительно влияет на развитие ДОУ.  Задолженности по курсовой подготовке нет.</w:t>
      </w: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С</w:t>
      </w:r>
      <w:r w:rsidRPr="003D6E6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оциальный  статус родителей</w:t>
      </w:r>
    </w:p>
    <w:p w:rsidR="007C7536" w:rsidRDefault="007C7536" w:rsidP="007C7536">
      <w:pPr>
        <w:tabs>
          <w:tab w:val="left" w:pos="180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3D6E6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7C7536" w:rsidRPr="003D6E64" w:rsidRDefault="007C7536" w:rsidP="007C7536">
      <w:pPr>
        <w:tabs>
          <w:tab w:val="left" w:pos="180"/>
          <w:tab w:val="center" w:pos="46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100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3651"/>
        <w:gridCol w:w="4091"/>
      </w:tblGrid>
      <w:tr w:rsidR="007C7536" w:rsidRPr="003D6E64" w:rsidTr="00BA03DE">
        <w:trPr>
          <w:trHeight w:val="266"/>
        </w:trPr>
        <w:tc>
          <w:tcPr>
            <w:tcW w:w="2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noProof/>
                <w:kern w:val="3"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5AC2C09" wp14:editId="3921F6C3">
                      <wp:simplePos x="0" y="0"/>
                      <wp:positionH relativeFrom="column">
                        <wp:posOffset>2653560</wp:posOffset>
                      </wp:positionH>
                      <wp:positionV relativeFrom="paragraph">
                        <wp:posOffset>-9229680</wp:posOffset>
                      </wp:positionV>
                      <wp:extent cx="330120" cy="431640"/>
                      <wp:effectExtent l="0" t="0" r="0" b="0"/>
                      <wp:wrapNone/>
                      <wp:docPr id="3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120" cy="4316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C7536" w:rsidRDefault="007C7536" w:rsidP="007C7536">
                                  <w:pPr>
                                    <w:pStyle w:val="Standard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lIns="100800" tIns="55080" rIns="100800" bIns="5508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Врезка3" o:spid="_x0000_s1028" type="#_x0000_t202" style="position:absolute;margin-left:208.95pt;margin-top:-726.75pt;width:26pt;height:3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" filled="f" stroked="f">
                      <v:textbox inset="2.8mm,1.53mm,2.8mm,1.53mm">
                        <w:txbxContent>
                          <w:p w:rsidR="007C7536" w:rsidRDefault="007C7536" w:rsidP="007C7536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Особенности семьи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Полные семьи</w:t>
            </w:r>
          </w:p>
        </w:tc>
        <w:tc>
          <w:tcPr>
            <w:tcW w:w="4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674C0C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35</w:t>
            </w:r>
          </w:p>
        </w:tc>
      </w:tr>
      <w:tr w:rsidR="007C7536" w:rsidRPr="003D6E64" w:rsidTr="00BA03DE">
        <w:trPr>
          <w:trHeight w:val="266"/>
        </w:trPr>
        <w:tc>
          <w:tcPr>
            <w:tcW w:w="22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Одинокие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674C0C" w:rsidRDefault="007C7536" w:rsidP="00BA03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</w:tr>
      <w:tr w:rsidR="007C7536" w:rsidRPr="003D6E64" w:rsidTr="00BA03DE">
        <w:trPr>
          <w:trHeight w:val="250"/>
        </w:trPr>
        <w:tc>
          <w:tcPr>
            <w:tcW w:w="22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 разводе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C91A9E" w:rsidRDefault="007C7536" w:rsidP="00BA03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7C7536" w:rsidRPr="003D6E64" w:rsidTr="00BA03DE">
        <w:trPr>
          <w:trHeight w:val="266"/>
        </w:trPr>
        <w:tc>
          <w:tcPr>
            <w:tcW w:w="22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Вдовы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1A0197" w:rsidRDefault="007C7536" w:rsidP="00BA03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ahoma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</w:tr>
      <w:tr w:rsidR="007C7536" w:rsidRPr="003D6E64" w:rsidTr="00BA03DE">
        <w:trPr>
          <w:trHeight w:val="250"/>
        </w:trPr>
        <w:tc>
          <w:tcPr>
            <w:tcW w:w="22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Опекуны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1A0197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-</w:t>
            </w:r>
          </w:p>
        </w:tc>
      </w:tr>
      <w:tr w:rsidR="007C7536" w:rsidRPr="003D6E64" w:rsidTr="00BA03DE">
        <w:trPr>
          <w:trHeight w:val="266"/>
        </w:trPr>
        <w:tc>
          <w:tcPr>
            <w:tcW w:w="227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tabs>
                <w:tab w:val="right" w:pos="3435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многодетные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ab/>
            </w:r>
          </w:p>
        </w:tc>
        <w:tc>
          <w:tcPr>
            <w:tcW w:w="409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1A0197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5</w:t>
            </w:r>
          </w:p>
        </w:tc>
      </w:tr>
      <w:tr w:rsidR="007C7536" w:rsidRPr="003D6E64" w:rsidTr="00BA03DE">
        <w:trPr>
          <w:trHeight w:val="250"/>
        </w:trPr>
        <w:tc>
          <w:tcPr>
            <w:tcW w:w="2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Жилищные условия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Имеют собственное жилье</w:t>
            </w:r>
          </w:p>
        </w:tc>
        <w:tc>
          <w:tcPr>
            <w:tcW w:w="409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674C0C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37</w:t>
            </w:r>
          </w:p>
        </w:tc>
      </w:tr>
      <w:tr w:rsidR="007C7536" w:rsidRPr="003D6E64" w:rsidTr="00BA03DE">
        <w:trPr>
          <w:trHeight w:val="266"/>
        </w:trPr>
        <w:tc>
          <w:tcPr>
            <w:tcW w:w="22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Живут с родителями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674C0C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</w:tr>
      <w:tr w:rsidR="007C7536" w:rsidRPr="003D6E64" w:rsidTr="00BA03DE">
        <w:trPr>
          <w:trHeight w:val="250"/>
        </w:trPr>
        <w:tc>
          <w:tcPr>
            <w:tcW w:w="227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снимают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6F76BA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</w:tr>
      <w:tr w:rsidR="007C7536" w:rsidRPr="003D6E64" w:rsidTr="00BA03DE">
        <w:trPr>
          <w:trHeight w:val="266"/>
        </w:trPr>
        <w:tc>
          <w:tcPr>
            <w:tcW w:w="2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Образование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высшее</w:t>
            </w:r>
          </w:p>
        </w:tc>
        <w:tc>
          <w:tcPr>
            <w:tcW w:w="4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7A6063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21</w:t>
            </w:r>
          </w:p>
        </w:tc>
      </w:tr>
      <w:tr w:rsidR="007C7536" w:rsidRPr="003D6E64" w:rsidTr="00BA03DE">
        <w:trPr>
          <w:trHeight w:val="266"/>
        </w:trPr>
        <w:tc>
          <w:tcPr>
            <w:tcW w:w="22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н/высшее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7A6063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</w:tr>
      <w:tr w:rsidR="007C7536" w:rsidRPr="003D6E64" w:rsidTr="00BA03DE">
        <w:trPr>
          <w:trHeight w:val="250"/>
        </w:trPr>
        <w:tc>
          <w:tcPr>
            <w:tcW w:w="22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среднее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AD2D50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25</w:t>
            </w:r>
          </w:p>
        </w:tc>
      </w:tr>
      <w:tr w:rsidR="007C7536" w:rsidRPr="003D6E64" w:rsidTr="00BA03DE">
        <w:trPr>
          <w:trHeight w:val="266"/>
        </w:trPr>
        <w:tc>
          <w:tcPr>
            <w:tcW w:w="22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gramStart"/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</w:t>
            </w:r>
            <w:proofErr w:type="gramEnd"/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/спец.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6F76BA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32</w:t>
            </w:r>
          </w:p>
        </w:tc>
      </w:tr>
      <w:tr w:rsidR="007C7536" w:rsidRPr="003D6E64" w:rsidTr="00BA03DE">
        <w:trPr>
          <w:trHeight w:val="250"/>
        </w:trPr>
        <w:tc>
          <w:tcPr>
            <w:tcW w:w="227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н/среднее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AD2D50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AD2D5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7C7536" w:rsidRPr="003D6E64" w:rsidTr="00BA03DE">
        <w:trPr>
          <w:trHeight w:val="266"/>
        </w:trPr>
        <w:tc>
          <w:tcPr>
            <w:tcW w:w="2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Социальный состав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интеллигенция</w:t>
            </w:r>
          </w:p>
        </w:tc>
        <w:tc>
          <w:tcPr>
            <w:tcW w:w="409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F35BAA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</w:tr>
      <w:tr w:rsidR="007C7536" w:rsidRPr="003D6E64" w:rsidTr="00BA03DE">
        <w:trPr>
          <w:trHeight w:val="266"/>
        </w:trPr>
        <w:tc>
          <w:tcPr>
            <w:tcW w:w="22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рабочие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6F76BA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45</w:t>
            </w:r>
          </w:p>
        </w:tc>
      </w:tr>
      <w:tr w:rsidR="007C7536" w:rsidRPr="003D6E64" w:rsidTr="00BA03DE">
        <w:trPr>
          <w:trHeight w:val="266"/>
        </w:trPr>
        <w:tc>
          <w:tcPr>
            <w:tcW w:w="22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служащие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F02032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12</w:t>
            </w:r>
          </w:p>
        </w:tc>
      </w:tr>
      <w:tr w:rsidR="007C7536" w:rsidRPr="003D6E64" w:rsidTr="00BA03DE">
        <w:trPr>
          <w:trHeight w:val="266"/>
        </w:trPr>
        <w:tc>
          <w:tcPr>
            <w:tcW w:w="22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домохозяйки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6F76BA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</w:tr>
      <w:tr w:rsidR="007C7536" w:rsidRPr="003D6E64" w:rsidTr="00BA03DE">
        <w:trPr>
          <w:trHeight w:val="266"/>
        </w:trPr>
        <w:tc>
          <w:tcPr>
            <w:tcW w:w="227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3D6E64" w:rsidRDefault="007C7536" w:rsidP="00BA03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D6E6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предприниматели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36" w:rsidRPr="006F76BA" w:rsidRDefault="007C7536" w:rsidP="00BA03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</w:tr>
    </w:tbl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7C7536" w:rsidRPr="003D6E64" w:rsidRDefault="007C7536" w:rsidP="007C7536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Возрастные особенности  детей  подробно сформулированы в комплексной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</w:t>
      </w: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рограмме «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От рождения до школы</w:t>
      </w:r>
      <w:r w:rsidRPr="003D6E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»</w:t>
      </w:r>
    </w:p>
    <w:p w:rsidR="007C7536" w:rsidRDefault="007C7536" w:rsidP="007C753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От рождения до школы</w:t>
      </w:r>
      <w:r w:rsidRPr="003D6E64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:   </w:t>
      </w:r>
      <w:r w:rsidRPr="005E4A8E">
        <w:rPr>
          <w:rFonts w:ascii="Times New Roman" w:hAnsi="Times New Roman" w:cs="Times New Roman"/>
          <w:sz w:val="24"/>
          <w:szCs w:val="24"/>
        </w:rPr>
        <w:t>Примерная 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A8E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рамма дошкольного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5E4A8E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 С. Ко</w:t>
      </w:r>
      <w:r w:rsidRPr="005E4A8E">
        <w:rPr>
          <w:rFonts w:ascii="Times New Roman" w:hAnsi="Times New Roman" w:cs="Times New Roman"/>
          <w:sz w:val="24"/>
          <w:szCs w:val="24"/>
        </w:rPr>
        <w:t>маровой, М. А. Васильевой. — М</w:t>
      </w:r>
      <w:r>
        <w:rPr>
          <w:rFonts w:ascii="Times New Roman" w:hAnsi="Times New Roman" w:cs="Times New Roman"/>
          <w:sz w:val="24"/>
          <w:szCs w:val="24"/>
        </w:rPr>
        <w:t>.: МОЗАИКА-СИНТЕЗ, 2014.</w:t>
      </w:r>
    </w:p>
    <w:p w:rsidR="00B30D9C" w:rsidRDefault="00B30D9C"/>
    <w:sectPr w:rsidR="00B3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1E"/>
    <w:multiLevelType w:val="multilevel"/>
    <w:tmpl w:val="A76201E8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20E4F6E"/>
    <w:multiLevelType w:val="multilevel"/>
    <w:tmpl w:val="DB502432"/>
    <w:styleLink w:val="WW8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72"/>
    <w:rsid w:val="007C7536"/>
    <w:rsid w:val="009D7372"/>
    <w:rsid w:val="00B3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75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7">
    <w:name w:val="WW8Num17"/>
    <w:basedOn w:val="a2"/>
    <w:rsid w:val="007C7536"/>
    <w:pPr>
      <w:numPr>
        <w:numId w:val="1"/>
      </w:numPr>
    </w:pPr>
  </w:style>
  <w:style w:type="numbering" w:customStyle="1" w:styleId="WW8Num35">
    <w:name w:val="WW8Num35"/>
    <w:basedOn w:val="a2"/>
    <w:rsid w:val="007C753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75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7">
    <w:name w:val="WW8Num17"/>
    <w:basedOn w:val="a2"/>
    <w:rsid w:val="007C7536"/>
    <w:pPr>
      <w:numPr>
        <w:numId w:val="1"/>
      </w:numPr>
    </w:pPr>
  </w:style>
  <w:style w:type="numbering" w:customStyle="1" w:styleId="WW8Num35">
    <w:name w:val="WW8Num35"/>
    <w:basedOn w:val="a2"/>
    <w:rsid w:val="007C753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2642</Words>
  <Characters>15065</Characters>
  <Application>Microsoft Office Word</Application>
  <DocSecurity>0</DocSecurity>
  <Lines>125</Lines>
  <Paragraphs>35</Paragraphs>
  <ScaleCrop>false</ScaleCrop>
  <Company/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3</cp:revision>
  <dcterms:created xsi:type="dcterms:W3CDTF">2014-11-06T09:17:00Z</dcterms:created>
  <dcterms:modified xsi:type="dcterms:W3CDTF">2014-11-06T09:21:00Z</dcterms:modified>
</cp:coreProperties>
</file>